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740D" w14:textId="5C24D13A" w:rsidR="005F23E3" w:rsidRDefault="005F23E3" w:rsidP="005F23E3">
      <w:pPr>
        <w:jc w:val="center"/>
        <w:rPr>
          <w:b/>
          <w:bCs/>
          <w:noProof/>
          <w:color w:val="808080" w:themeColor="background1" w:themeShade="80"/>
          <w:lang w:val="en-US"/>
        </w:rPr>
      </w:pPr>
      <w:r w:rsidRPr="00CF2C69">
        <w:rPr>
          <w:b/>
          <w:bCs/>
          <w:noProof/>
          <w:color w:val="808080" w:themeColor="background1" w:themeShade="80"/>
          <w:lang w:val="en-US"/>
        </w:rPr>
        <w:t xml:space="preserve">SORRENTO : </w:t>
      </w:r>
      <w:r w:rsidR="00CF2C69" w:rsidRPr="00CF2C69">
        <w:rPr>
          <w:b/>
          <w:bCs/>
          <w:noProof/>
          <w:color w:val="808080" w:themeColor="background1" w:themeShade="80"/>
          <w:lang w:val="en-US"/>
        </w:rPr>
        <w:t xml:space="preserve">YOU ARRIVE AS A TOURIST AND DEPART AS A MEMBER OF OUR FAMILY </w:t>
      </w:r>
    </w:p>
    <w:p w14:paraId="4BACB8EE" w14:textId="3C3F71E1" w:rsidR="00CF2C69" w:rsidRDefault="00CF2C69" w:rsidP="005F23E3">
      <w:pPr>
        <w:jc w:val="center"/>
        <w:rPr>
          <w:b/>
          <w:bCs/>
          <w:noProof/>
          <w:color w:val="808080" w:themeColor="background1" w:themeShade="80"/>
          <w:lang w:val="en-US"/>
        </w:rPr>
      </w:pPr>
    </w:p>
    <w:p w14:paraId="71545D1D" w14:textId="77777777" w:rsidR="001A25B9" w:rsidRDefault="001A25B9" w:rsidP="001A25B9">
      <w:pPr>
        <w:spacing w:line="360" w:lineRule="auto"/>
        <w:jc w:val="center"/>
        <w:rPr>
          <w:sz w:val="24"/>
          <w:szCs w:val="24"/>
        </w:rPr>
      </w:pPr>
      <w:r w:rsidRPr="001A25B9">
        <w:rPr>
          <w:sz w:val="24"/>
          <w:szCs w:val="24"/>
        </w:rPr>
        <w:t>AVVISO PER PARCO GIOCHI</w:t>
      </w:r>
    </w:p>
    <w:p w14:paraId="16D4650B" w14:textId="4CFF6AE5" w:rsidR="00A76212" w:rsidRDefault="001A25B9" w:rsidP="00B96E30">
      <w:pPr>
        <w:spacing w:line="276" w:lineRule="auto"/>
        <w:jc w:val="both"/>
        <w:rPr>
          <w:sz w:val="24"/>
          <w:szCs w:val="24"/>
        </w:rPr>
      </w:pPr>
      <w:r w:rsidRPr="001A25B9">
        <w:rPr>
          <w:sz w:val="24"/>
          <w:szCs w:val="24"/>
        </w:rPr>
        <w:t xml:space="preserve"> La Fondazione Sorrento in esecuzione al rapporto di convenzione in essere con il Comune di Sorrento</w:t>
      </w:r>
      <w:r>
        <w:rPr>
          <w:sz w:val="24"/>
          <w:szCs w:val="24"/>
        </w:rPr>
        <w:t xml:space="preserve"> (cfr. convenzione 21-11-2022)</w:t>
      </w:r>
      <w:r w:rsidRPr="001A25B9">
        <w:rPr>
          <w:sz w:val="24"/>
          <w:szCs w:val="24"/>
        </w:rPr>
        <w:t xml:space="preserve">, che stabilisce </w:t>
      </w:r>
      <w:r>
        <w:rPr>
          <w:sz w:val="24"/>
          <w:szCs w:val="24"/>
        </w:rPr>
        <w:t>“</w:t>
      </w:r>
      <w:r w:rsidRPr="00A76212">
        <w:rPr>
          <w:i/>
          <w:iCs/>
          <w:sz w:val="24"/>
          <w:szCs w:val="24"/>
        </w:rPr>
        <w:t>di mantenere attiva un’area destinata esclusivamente ai bambini a propria cura e spese</w:t>
      </w:r>
      <w:r>
        <w:rPr>
          <w:sz w:val="24"/>
          <w:szCs w:val="24"/>
        </w:rPr>
        <w:t xml:space="preserve">” occupandosi della </w:t>
      </w:r>
      <w:r w:rsidRPr="001A25B9">
        <w:rPr>
          <w:sz w:val="24"/>
          <w:szCs w:val="24"/>
        </w:rPr>
        <w:t>manutenzione ordinaria e straordinaria del parco</w:t>
      </w:r>
      <w:r>
        <w:rPr>
          <w:sz w:val="24"/>
          <w:szCs w:val="24"/>
        </w:rPr>
        <w:t>-</w:t>
      </w:r>
      <w:r w:rsidRPr="001A25B9">
        <w:rPr>
          <w:sz w:val="24"/>
          <w:szCs w:val="24"/>
        </w:rPr>
        <w:t xml:space="preserve">giochi persistente nell’area di Villa Fiorentino, ha urgente necessità di riassettare </w:t>
      </w:r>
      <w:r w:rsidR="00794DDA">
        <w:rPr>
          <w:sz w:val="24"/>
          <w:szCs w:val="24"/>
        </w:rPr>
        <w:t xml:space="preserve">ed adeguare </w:t>
      </w:r>
      <w:r w:rsidRPr="001A25B9">
        <w:rPr>
          <w:sz w:val="24"/>
          <w:szCs w:val="24"/>
        </w:rPr>
        <w:t xml:space="preserve">il parco stesso e i suoi giochi. </w:t>
      </w:r>
    </w:p>
    <w:p w14:paraId="7DB4A396" w14:textId="4EF94292" w:rsidR="000472C0" w:rsidRDefault="000472C0" w:rsidP="00B96E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 al riguardo una p</w:t>
      </w:r>
      <w:r w:rsidR="005932B1">
        <w:rPr>
          <w:sz w:val="24"/>
          <w:szCs w:val="24"/>
        </w:rPr>
        <w:t>ianta</w:t>
      </w:r>
      <w:r>
        <w:rPr>
          <w:sz w:val="24"/>
          <w:szCs w:val="24"/>
        </w:rPr>
        <w:t xml:space="preserve"> dell’area interessata</w:t>
      </w:r>
      <w:r w:rsidR="00487C21">
        <w:rPr>
          <w:sz w:val="24"/>
          <w:szCs w:val="24"/>
        </w:rPr>
        <w:t>.</w:t>
      </w:r>
    </w:p>
    <w:p w14:paraId="3A908A3B" w14:textId="127AC53D" w:rsidR="00F125EF" w:rsidRDefault="001A25B9" w:rsidP="00B96E30">
      <w:pPr>
        <w:spacing w:line="276" w:lineRule="auto"/>
        <w:jc w:val="both"/>
        <w:rPr>
          <w:sz w:val="24"/>
          <w:szCs w:val="24"/>
        </w:rPr>
      </w:pPr>
      <w:r w:rsidRPr="001A25B9">
        <w:rPr>
          <w:sz w:val="24"/>
          <w:szCs w:val="24"/>
        </w:rPr>
        <w:t>A tale scopo si richiede di effettuare un sopralluogo e redigere un progetto per il rifacimento della struttura</w:t>
      </w:r>
      <w:r w:rsidR="00B36A85">
        <w:rPr>
          <w:sz w:val="24"/>
          <w:szCs w:val="24"/>
        </w:rPr>
        <w:t xml:space="preserve">, che riguardi </w:t>
      </w:r>
      <w:r w:rsidR="000472C0">
        <w:rPr>
          <w:sz w:val="24"/>
          <w:szCs w:val="24"/>
        </w:rPr>
        <w:t xml:space="preserve"> l’intera area interessata, </w:t>
      </w:r>
      <w:r w:rsidR="00B36A85">
        <w:rPr>
          <w:sz w:val="24"/>
          <w:szCs w:val="24"/>
        </w:rPr>
        <w:t xml:space="preserve">le attrezzature </w:t>
      </w:r>
      <w:r w:rsidR="000472C0">
        <w:rPr>
          <w:sz w:val="24"/>
          <w:szCs w:val="24"/>
        </w:rPr>
        <w:t>ed</w:t>
      </w:r>
      <w:r w:rsidR="00B36A85">
        <w:rPr>
          <w:sz w:val="24"/>
          <w:szCs w:val="24"/>
        </w:rPr>
        <w:t xml:space="preserve"> il rivestimento delle superfici aree di gioco</w:t>
      </w:r>
      <w:r w:rsidR="00487C21">
        <w:rPr>
          <w:sz w:val="24"/>
          <w:szCs w:val="24"/>
        </w:rPr>
        <w:t>, nonché il rifacimento di tutto lo steccato che delimita l’area.</w:t>
      </w:r>
    </w:p>
    <w:p w14:paraId="32334268" w14:textId="4E80F9FA" w:rsidR="000C6967" w:rsidRDefault="000C6967" w:rsidP="009D5FF3">
      <w:pPr>
        <w:spacing w:line="276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Lo statuto della Fondazione Sorrento, che contiene la mission di presidiare l’immagine della città di Sorrento nel mondo, impone al riguardo di cercare di connotare una iniziativa di alta gamma, i cui benefici si rifletteranno anche sui soggetti che si cimenteranno in tale impresa.</w:t>
      </w:r>
    </w:p>
    <w:p w14:paraId="4E303CF0" w14:textId="56E28DFF" w:rsidR="009D5FF3" w:rsidRPr="00362BA8" w:rsidRDefault="000C6967" w:rsidP="009D5FF3">
      <w:pPr>
        <w:spacing w:line="276" w:lineRule="auto"/>
        <w:jc w:val="both"/>
      </w:pPr>
      <w:r>
        <w:rPr>
          <w:rStyle w:val="fontstyle01"/>
          <w:sz w:val="24"/>
          <w:szCs w:val="24"/>
        </w:rPr>
        <w:t xml:space="preserve">Pertanto </w:t>
      </w:r>
      <w:r w:rsidR="009D5FF3">
        <w:rPr>
          <w:rStyle w:val="fontstyle01"/>
          <w:sz w:val="24"/>
          <w:szCs w:val="24"/>
        </w:rPr>
        <w:t>i fini di inquadramento</w:t>
      </w:r>
      <w:r w:rsidR="00850E07">
        <w:rPr>
          <w:rStyle w:val="fontstyle01"/>
          <w:sz w:val="24"/>
          <w:szCs w:val="24"/>
        </w:rPr>
        <w:t xml:space="preserve"> generale</w:t>
      </w:r>
      <w:r w:rsidR="009D5FF3">
        <w:rPr>
          <w:rStyle w:val="fontstyle01"/>
          <w:sz w:val="24"/>
          <w:szCs w:val="24"/>
        </w:rPr>
        <w:t xml:space="preserve"> dell’intervento </w:t>
      </w:r>
      <w:r w:rsidR="00A54915">
        <w:rPr>
          <w:rStyle w:val="fontstyle01"/>
          <w:sz w:val="24"/>
          <w:szCs w:val="24"/>
        </w:rPr>
        <w:t xml:space="preserve">a realizzarsi </w:t>
      </w:r>
      <w:r w:rsidR="009D5FF3">
        <w:rPr>
          <w:rStyle w:val="fontstyle01"/>
          <w:sz w:val="24"/>
          <w:szCs w:val="24"/>
        </w:rPr>
        <w:t xml:space="preserve">si fa </w:t>
      </w:r>
      <w:r w:rsidR="00850E07">
        <w:rPr>
          <w:rStyle w:val="fontstyle01"/>
          <w:sz w:val="24"/>
          <w:szCs w:val="24"/>
        </w:rPr>
        <w:t>cenno</w:t>
      </w:r>
      <w:r w:rsidR="00A54915">
        <w:rPr>
          <w:rStyle w:val="fontstyle01"/>
          <w:sz w:val="24"/>
          <w:szCs w:val="24"/>
        </w:rPr>
        <w:t xml:space="preserve"> - per gli aspetti pertinenti-</w:t>
      </w:r>
      <w:r w:rsidR="009D5FF3">
        <w:rPr>
          <w:rStyle w:val="fontstyle01"/>
          <w:sz w:val="24"/>
          <w:szCs w:val="24"/>
        </w:rPr>
        <w:t xml:space="preserve"> </w:t>
      </w:r>
      <w:r w:rsidR="00A54915">
        <w:rPr>
          <w:rStyle w:val="fontstyle01"/>
          <w:sz w:val="24"/>
          <w:szCs w:val="24"/>
        </w:rPr>
        <w:t xml:space="preserve">al documento dell’Autorità Garante per l’Infanzia e l’Adolescenza </w:t>
      </w:r>
      <w:r w:rsidR="00A54915" w:rsidRPr="00850E07">
        <w:rPr>
          <w:rStyle w:val="fontstyle01"/>
          <w:caps/>
          <w:sz w:val="24"/>
          <w:szCs w:val="24"/>
        </w:rPr>
        <w:t>“I livelli essenziali delle prestazioni concernenti i diritti civili e sociali delle persone di minore età</w:t>
      </w:r>
      <w:r w:rsidR="00A54915">
        <w:rPr>
          <w:rStyle w:val="fontstyle01"/>
          <w:sz w:val="24"/>
          <w:szCs w:val="24"/>
        </w:rPr>
        <w:t xml:space="preserve">” ed </w:t>
      </w:r>
      <w:r w:rsidR="009D5FF3">
        <w:rPr>
          <w:rStyle w:val="fontstyle01"/>
          <w:sz w:val="24"/>
          <w:szCs w:val="24"/>
        </w:rPr>
        <w:t xml:space="preserve">al documento del Ministero delle </w:t>
      </w:r>
      <w:r w:rsidR="00850E07">
        <w:rPr>
          <w:rStyle w:val="fontstyle01"/>
          <w:sz w:val="24"/>
          <w:szCs w:val="24"/>
        </w:rPr>
        <w:t>A</w:t>
      </w:r>
      <w:r w:rsidR="009D5FF3">
        <w:rPr>
          <w:rStyle w:val="fontstyle01"/>
          <w:sz w:val="24"/>
          <w:szCs w:val="24"/>
        </w:rPr>
        <w:t xml:space="preserve">ttività </w:t>
      </w:r>
      <w:r w:rsidR="00850E07">
        <w:rPr>
          <w:rStyle w:val="fontstyle01"/>
          <w:sz w:val="24"/>
          <w:szCs w:val="24"/>
        </w:rPr>
        <w:t>P</w:t>
      </w:r>
      <w:r w:rsidR="009D5FF3">
        <w:rPr>
          <w:rStyle w:val="fontstyle01"/>
          <w:sz w:val="24"/>
          <w:szCs w:val="24"/>
        </w:rPr>
        <w:t>roduttive “</w:t>
      </w:r>
      <w:r w:rsidR="009D5FF3" w:rsidRPr="00850E07">
        <w:rPr>
          <w:rStyle w:val="fontstyle01"/>
          <w:caps/>
          <w:sz w:val="24"/>
          <w:szCs w:val="24"/>
        </w:rPr>
        <w:t>La sicurezza dei parchi gioco</w:t>
      </w:r>
      <w:r w:rsidR="009D5FF3">
        <w:rPr>
          <w:rStyle w:val="fontstyle01"/>
          <w:sz w:val="24"/>
          <w:szCs w:val="24"/>
        </w:rPr>
        <w:t>”</w:t>
      </w:r>
      <w:r w:rsidR="00850E07">
        <w:rPr>
          <w:rStyle w:val="fontstyle01"/>
          <w:sz w:val="24"/>
          <w:szCs w:val="24"/>
        </w:rPr>
        <w:t xml:space="preserve">, che </w:t>
      </w:r>
      <w:r w:rsidR="00B8194A">
        <w:rPr>
          <w:rStyle w:val="fontstyle01"/>
          <w:sz w:val="24"/>
          <w:szCs w:val="24"/>
        </w:rPr>
        <w:t xml:space="preserve">si relazionano a pertinenti Convenzioni ONU e che </w:t>
      </w:r>
      <w:r w:rsidR="00850E07">
        <w:rPr>
          <w:rStyle w:val="fontstyle01"/>
          <w:sz w:val="24"/>
          <w:szCs w:val="24"/>
        </w:rPr>
        <w:t>si allegano.</w:t>
      </w:r>
    </w:p>
    <w:p w14:paraId="5F239581" w14:textId="2751A761" w:rsidR="00362BA8" w:rsidRDefault="00B36A85" w:rsidP="00B96E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riguardo si evidenzia che l</w:t>
      </w:r>
      <w:r w:rsidRPr="00B36A85">
        <w:rPr>
          <w:sz w:val="24"/>
          <w:szCs w:val="24"/>
        </w:rPr>
        <w:t>e normative europee EN 1176 e EN 1177 prevedono i requisiti necessari per la sicurezza delle attrezzature per parchi gioco ed i rivestimenti delle superfici aree gioco. È quindi opportuno, in fase di prog</w:t>
      </w:r>
      <w:r w:rsidR="00BD1442">
        <w:rPr>
          <w:sz w:val="24"/>
          <w:szCs w:val="24"/>
        </w:rPr>
        <w:t xml:space="preserve">ettazione </w:t>
      </w:r>
      <w:r w:rsidRPr="00B36A85">
        <w:rPr>
          <w:sz w:val="24"/>
          <w:szCs w:val="24"/>
        </w:rPr>
        <w:t>d</w:t>
      </w:r>
      <w:r w:rsidR="00BD1442">
        <w:rPr>
          <w:sz w:val="24"/>
          <w:szCs w:val="24"/>
        </w:rPr>
        <w:t>el rifacimento del</w:t>
      </w:r>
      <w:r w:rsidRPr="00B36A85">
        <w:rPr>
          <w:sz w:val="24"/>
          <w:szCs w:val="24"/>
        </w:rPr>
        <w:t xml:space="preserve"> parco giochi, tenere conto </w:t>
      </w:r>
      <w:r w:rsidR="00BD1442">
        <w:rPr>
          <w:sz w:val="24"/>
          <w:szCs w:val="24"/>
        </w:rPr>
        <w:t>prioritariamente c</w:t>
      </w:r>
      <w:r w:rsidRPr="00B36A85">
        <w:rPr>
          <w:sz w:val="24"/>
          <w:szCs w:val="24"/>
        </w:rPr>
        <w:t>he i giochi siano omologati e conformi alla norma europea EN</w:t>
      </w:r>
      <w:r w:rsidR="00043780">
        <w:rPr>
          <w:sz w:val="24"/>
          <w:szCs w:val="24"/>
        </w:rPr>
        <w:t xml:space="preserve"> 1176</w:t>
      </w:r>
      <w:r w:rsidRPr="00B36A85">
        <w:rPr>
          <w:sz w:val="24"/>
          <w:szCs w:val="24"/>
        </w:rPr>
        <w:t xml:space="preserve"> </w:t>
      </w:r>
      <w:r w:rsidR="00BD1442">
        <w:rPr>
          <w:sz w:val="24"/>
          <w:szCs w:val="24"/>
        </w:rPr>
        <w:t xml:space="preserve">e che </w:t>
      </w:r>
      <w:r w:rsidRPr="00B36A85">
        <w:rPr>
          <w:sz w:val="24"/>
          <w:szCs w:val="24"/>
        </w:rPr>
        <w:t>la superficie ove verranno installati sia conforme alla norma europea EN 1177.</w:t>
      </w:r>
    </w:p>
    <w:p w14:paraId="7D7064D5" w14:textId="13749517" w:rsidR="00B36A85" w:rsidRDefault="00043780" w:rsidP="00B96E30">
      <w:pPr>
        <w:spacing w:line="276" w:lineRule="auto"/>
        <w:jc w:val="both"/>
        <w:rPr>
          <w:rStyle w:val="fontstyle01"/>
          <w:sz w:val="24"/>
          <w:szCs w:val="24"/>
        </w:rPr>
      </w:pPr>
      <w:r>
        <w:rPr>
          <w:sz w:val="24"/>
          <w:szCs w:val="24"/>
        </w:rPr>
        <w:t>Inoltre altra norma europea di riferimento è UNI 11123</w:t>
      </w:r>
      <w:r w:rsidR="00362BA8">
        <w:rPr>
          <w:sz w:val="24"/>
          <w:szCs w:val="24"/>
        </w:rPr>
        <w:t>:2004 (</w:t>
      </w:r>
      <w:r w:rsidR="00362BA8" w:rsidRPr="00362BA8">
        <w:rPr>
          <w:rStyle w:val="fontstyle01"/>
          <w:i/>
          <w:iCs/>
          <w:sz w:val="24"/>
          <w:szCs w:val="24"/>
        </w:rPr>
        <w:t>progettazione dei parchi e aree</w:t>
      </w:r>
      <w:r w:rsidR="00362BA8" w:rsidRPr="00362BA8">
        <w:rPr>
          <w:rFonts w:ascii="Frutiger-Light" w:hAnsi="Frutiger-Light"/>
          <w:i/>
          <w:iCs/>
          <w:color w:val="242021"/>
          <w:sz w:val="24"/>
          <w:szCs w:val="24"/>
        </w:rPr>
        <w:br/>
      </w:r>
      <w:r w:rsidR="00362BA8" w:rsidRPr="00362BA8">
        <w:rPr>
          <w:rStyle w:val="fontstyle01"/>
          <w:i/>
          <w:iCs/>
          <w:sz w:val="24"/>
          <w:szCs w:val="24"/>
        </w:rPr>
        <w:t xml:space="preserve">da gioco </w:t>
      </w:r>
      <w:r w:rsidR="005932B1" w:rsidRPr="00362BA8">
        <w:rPr>
          <w:rStyle w:val="fontstyle01"/>
          <w:i/>
          <w:iCs/>
          <w:sz w:val="24"/>
          <w:szCs w:val="24"/>
        </w:rPr>
        <w:t>all’aperto</w:t>
      </w:r>
      <w:r w:rsidR="005932B1">
        <w:rPr>
          <w:rStyle w:val="fontstyle01"/>
          <w:i/>
          <w:iCs/>
          <w:sz w:val="24"/>
          <w:szCs w:val="24"/>
        </w:rPr>
        <w:t>)</w:t>
      </w:r>
      <w:r w:rsidR="00362BA8">
        <w:rPr>
          <w:rStyle w:val="fontstyle01"/>
          <w:sz w:val="24"/>
          <w:szCs w:val="24"/>
        </w:rPr>
        <w:t>.</w:t>
      </w:r>
    </w:p>
    <w:p w14:paraId="7D13C7DD" w14:textId="75B195A1" w:rsidR="00794DDA" w:rsidRPr="00B36A85" w:rsidRDefault="00B8194A" w:rsidP="00B96E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Alla luce di quanto segnalato l</w:t>
      </w:r>
      <w:r w:rsidR="00794DDA">
        <w:rPr>
          <w:sz w:val="24"/>
          <w:szCs w:val="24"/>
        </w:rPr>
        <w:t>’adeguamento d</w:t>
      </w:r>
      <w:r>
        <w:rPr>
          <w:sz w:val="24"/>
          <w:szCs w:val="24"/>
        </w:rPr>
        <w:t xml:space="preserve">ovrà anche </w:t>
      </w:r>
      <w:r w:rsidR="00794DDA">
        <w:rPr>
          <w:sz w:val="24"/>
          <w:szCs w:val="24"/>
        </w:rPr>
        <w:t xml:space="preserve">considerare una migliore fruibilità ed accessibilità al parco giochi </w:t>
      </w:r>
      <w:r w:rsidR="003F57DA">
        <w:rPr>
          <w:sz w:val="24"/>
          <w:szCs w:val="24"/>
        </w:rPr>
        <w:t xml:space="preserve">anche </w:t>
      </w:r>
      <w:r w:rsidR="00794DDA">
        <w:rPr>
          <w:sz w:val="24"/>
          <w:szCs w:val="24"/>
        </w:rPr>
        <w:t xml:space="preserve">in termini di inclusività, </w:t>
      </w:r>
      <w:r w:rsidR="007C0F67">
        <w:rPr>
          <w:sz w:val="24"/>
          <w:szCs w:val="24"/>
        </w:rPr>
        <w:t xml:space="preserve">prevedendosi  il </w:t>
      </w:r>
      <w:r w:rsidR="000F13AA">
        <w:rPr>
          <w:sz w:val="24"/>
          <w:szCs w:val="24"/>
        </w:rPr>
        <w:t>possibile utilizzo da parte di tutti i bambini, ivi compresi quelli con disabilità.</w:t>
      </w:r>
      <w:r w:rsidR="00794DDA">
        <w:rPr>
          <w:sz w:val="24"/>
          <w:szCs w:val="24"/>
        </w:rPr>
        <w:t xml:space="preserve">  </w:t>
      </w:r>
    </w:p>
    <w:p w14:paraId="58F0A8FF" w14:textId="5F59D3B7" w:rsidR="00BD1442" w:rsidRDefault="00BD1442" w:rsidP="00B96E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progetto dovrà contenere</w:t>
      </w:r>
      <w:r w:rsidR="000472C0">
        <w:rPr>
          <w:sz w:val="24"/>
          <w:szCs w:val="24"/>
        </w:rPr>
        <w:t xml:space="preserve"> almeno</w:t>
      </w:r>
      <w:r>
        <w:rPr>
          <w:sz w:val="24"/>
          <w:szCs w:val="24"/>
        </w:rPr>
        <w:t>:</w:t>
      </w:r>
    </w:p>
    <w:p w14:paraId="0FB65AED" w14:textId="6210C1D8" w:rsidR="00BD1442" w:rsidRDefault="00BD1442" w:rsidP="00B96E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1)una relazione tecnica illustrativa</w:t>
      </w:r>
      <w:r w:rsidR="00E80BA7">
        <w:rPr>
          <w:sz w:val="24"/>
          <w:szCs w:val="24"/>
        </w:rPr>
        <w:t xml:space="preserve"> che dia conto puntualmente della aderenza agli obbiettivi </w:t>
      </w:r>
      <w:r w:rsidR="005932B1">
        <w:rPr>
          <w:sz w:val="24"/>
          <w:szCs w:val="24"/>
        </w:rPr>
        <w:t>dell’intervento;</w:t>
      </w:r>
    </w:p>
    <w:p w14:paraId="2C35BDEE" w14:textId="69DB450E" w:rsidR="00B36A85" w:rsidRDefault="00BD1442" w:rsidP="00B96E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2)un computo metrico</w:t>
      </w:r>
      <w:r w:rsidR="00794DDA">
        <w:rPr>
          <w:sz w:val="24"/>
          <w:szCs w:val="24"/>
        </w:rPr>
        <w:t>;</w:t>
      </w:r>
    </w:p>
    <w:p w14:paraId="2BD3BD52" w14:textId="4925F3DC" w:rsidR="00B96E30" w:rsidRDefault="00794DDA" w:rsidP="00B96E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B96E30">
        <w:rPr>
          <w:sz w:val="24"/>
          <w:szCs w:val="24"/>
        </w:rPr>
        <w:t>un cronoprogramma per la realizzazione dell’intervento;</w:t>
      </w:r>
    </w:p>
    <w:p w14:paraId="1BF519E2" w14:textId="0B8F0426" w:rsidR="00794DDA" w:rsidRDefault="00B96E30" w:rsidP="00B96E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CE7FB7">
        <w:rPr>
          <w:sz w:val="24"/>
          <w:szCs w:val="24"/>
        </w:rPr>
        <w:t xml:space="preserve"> l’</w:t>
      </w:r>
      <w:r w:rsidR="00794DDA">
        <w:rPr>
          <w:sz w:val="24"/>
          <w:szCs w:val="24"/>
        </w:rPr>
        <w:t>offert</w:t>
      </w:r>
      <w:r w:rsidR="00CE7FB7">
        <w:rPr>
          <w:sz w:val="24"/>
          <w:szCs w:val="24"/>
        </w:rPr>
        <w:t>a</w:t>
      </w:r>
      <w:r w:rsidR="00794DDA">
        <w:rPr>
          <w:sz w:val="24"/>
          <w:szCs w:val="24"/>
        </w:rPr>
        <w:t xml:space="preserve"> economica</w:t>
      </w:r>
      <w:r>
        <w:rPr>
          <w:sz w:val="24"/>
          <w:szCs w:val="24"/>
        </w:rPr>
        <w:t>.</w:t>
      </w:r>
      <w:r w:rsidR="00794DDA">
        <w:rPr>
          <w:sz w:val="24"/>
          <w:szCs w:val="24"/>
        </w:rPr>
        <w:t xml:space="preserve"> </w:t>
      </w:r>
    </w:p>
    <w:p w14:paraId="6B8620CA" w14:textId="5696B4B2" w:rsidR="00BD1442" w:rsidRDefault="004A477D" w:rsidP="00B96E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5)c</w:t>
      </w:r>
      <w:r w:rsidR="000F13AA">
        <w:rPr>
          <w:sz w:val="24"/>
          <w:szCs w:val="24"/>
        </w:rPr>
        <w:t>irca la manutenzione dovrà</w:t>
      </w:r>
      <w:r w:rsidR="00CE7FB7">
        <w:rPr>
          <w:sz w:val="24"/>
          <w:szCs w:val="24"/>
        </w:rPr>
        <w:t>, inoltre,</w:t>
      </w:r>
      <w:r w:rsidR="000F13AA">
        <w:rPr>
          <w:sz w:val="24"/>
          <w:szCs w:val="24"/>
        </w:rPr>
        <w:t xml:space="preserve"> essere allegato </w:t>
      </w:r>
      <w:r w:rsidR="007A3231">
        <w:rPr>
          <w:sz w:val="24"/>
          <w:szCs w:val="24"/>
        </w:rPr>
        <w:t xml:space="preserve">manuale ispettivo annuale.  </w:t>
      </w:r>
    </w:p>
    <w:p w14:paraId="71F15BF6" w14:textId="77777777" w:rsidR="000F13AA" w:rsidRDefault="001A25B9" w:rsidP="00B96E30">
      <w:pPr>
        <w:spacing w:line="276" w:lineRule="auto"/>
        <w:jc w:val="both"/>
        <w:rPr>
          <w:sz w:val="24"/>
          <w:szCs w:val="24"/>
        </w:rPr>
      </w:pPr>
      <w:r w:rsidRPr="001A25B9">
        <w:rPr>
          <w:sz w:val="24"/>
          <w:szCs w:val="24"/>
        </w:rPr>
        <w:t xml:space="preserve">Possono partecipare i soggetti specializzati nel settore in possesso dei documenti e requisiti necessari. </w:t>
      </w:r>
    </w:p>
    <w:p w14:paraId="6A8D3F19" w14:textId="1A56BA29" w:rsidR="000F13AA" w:rsidRDefault="001A25B9" w:rsidP="00B96E30">
      <w:pPr>
        <w:spacing w:line="276" w:lineRule="auto"/>
        <w:jc w:val="both"/>
        <w:rPr>
          <w:sz w:val="24"/>
          <w:szCs w:val="24"/>
        </w:rPr>
      </w:pPr>
      <w:r w:rsidRPr="001A25B9">
        <w:rPr>
          <w:sz w:val="24"/>
          <w:szCs w:val="24"/>
        </w:rPr>
        <w:t>Sarà valutato il miglior progetto per qualità tecnica</w:t>
      </w:r>
      <w:r w:rsidR="007A3231">
        <w:rPr>
          <w:sz w:val="24"/>
          <w:szCs w:val="24"/>
        </w:rPr>
        <w:t>, sicurezza</w:t>
      </w:r>
      <w:r w:rsidRPr="001A25B9">
        <w:rPr>
          <w:sz w:val="24"/>
          <w:szCs w:val="24"/>
        </w:rPr>
        <w:t>, competitività economica</w:t>
      </w:r>
      <w:r w:rsidR="00E80BA7">
        <w:rPr>
          <w:sz w:val="24"/>
          <w:szCs w:val="24"/>
        </w:rPr>
        <w:t>, inclusività ed</w:t>
      </w:r>
      <w:r w:rsidRPr="001A25B9">
        <w:rPr>
          <w:sz w:val="24"/>
          <w:szCs w:val="24"/>
        </w:rPr>
        <w:t xml:space="preserve"> estetica. L’aggiudicazione degli interventi sarà valutata da una apposita commissione</w:t>
      </w:r>
      <w:r w:rsidR="00CE7FB7">
        <w:rPr>
          <w:sz w:val="24"/>
          <w:szCs w:val="24"/>
        </w:rPr>
        <w:t xml:space="preserve"> con riferimento a</w:t>
      </w:r>
      <w:r w:rsidRPr="001A25B9">
        <w:rPr>
          <w:sz w:val="24"/>
          <w:szCs w:val="24"/>
        </w:rPr>
        <w:t xml:space="preserve">: </w:t>
      </w:r>
    </w:p>
    <w:p w14:paraId="5A9AE29A" w14:textId="41B21DDF" w:rsidR="000F13AA" w:rsidRDefault="001A25B9" w:rsidP="00B96E30">
      <w:pPr>
        <w:spacing w:line="276" w:lineRule="auto"/>
        <w:jc w:val="both"/>
        <w:rPr>
          <w:sz w:val="24"/>
          <w:szCs w:val="24"/>
        </w:rPr>
      </w:pPr>
      <w:r w:rsidRPr="001A25B9">
        <w:rPr>
          <w:sz w:val="24"/>
          <w:szCs w:val="24"/>
        </w:rPr>
        <w:t xml:space="preserve">-qualità funzionale max </w:t>
      </w:r>
      <w:r w:rsidR="000472C0">
        <w:rPr>
          <w:sz w:val="24"/>
          <w:szCs w:val="24"/>
        </w:rPr>
        <w:t>5</w:t>
      </w:r>
      <w:r w:rsidRPr="001A25B9">
        <w:rPr>
          <w:sz w:val="24"/>
          <w:szCs w:val="24"/>
        </w:rPr>
        <w:t>0 punti in relazione alla qualità</w:t>
      </w:r>
      <w:r w:rsidR="007C0F67">
        <w:rPr>
          <w:sz w:val="24"/>
          <w:szCs w:val="24"/>
        </w:rPr>
        <w:t>,</w:t>
      </w:r>
      <w:r w:rsidRPr="001A25B9">
        <w:rPr>
          <w:sz w:val="24"/>
          <w:szCs w:val="24"/>
        </w:rPr>
        <w:t xml:space="preserve"> </w:t>
      </w:r>
      <w:r w:rsidR="007A3231">
        <w:rPr>
          <w:sz w:val="24"/>
          <w:szCs w:val="24"/>
        </w:rPr>
        <w:t xml:space="preserve">sicurezza </w:t>
      </w:r>
      <w:r w:rsidR="00E80BA7">
        <w:rPr>
          <w:sz w:val="24"/>
          <w:szCs w:val="24"/>
        </w:rPr>
        <w:t xml:space="preserve"> ed inclusività </w:t>
      </w:r>
      <w:r w:rsidRPr="001A25B9">
        <w:rPr>
          <w:sz w:val="24"/>
          <w:szCs w:val="24"/>
        </w:rPr>
        <w:t>de</w:t>
      </w:r>
      <w:r w:rsidR="0096758F">
        <w:rPr>
          <w:sz w:val="24"/>
          <w:szCs w:val="24"/>
        </w:rPr>
        <w:t>l progetto e de</w:t>
      </w:r>
      <w:r w:rsidRPr="001A25B9">
        <w:rPr>
          <w:sz w:val="24"/>
          <w:szCs w:val="24"/>
        </w:rPr>
        <w:t>gli elementi</w:t>
      </w:r>
      <w:r w:rsidR="0096758F">
        <w:rPr>
          <w:sz w:val="24"/>
          <w:szCs w:val="24"/>
        </w:rPr>
        <w:t xml:space="preserve"> e materiali </w:t>
      </w:r>
      <w:r w:rsidR="007A3231">
        <w:rPr>
          <w:sz w:val="24"/>
          <w:szCs w:val="24"/>
        </w:rPr>
        <w:t xml:space="preserve"> </w:t>
      </w:r>
      <w:r w:rsidR="00FE22BB">
        <w:rPr>
          <w:sz w:val="24"/>
          <w:szCs w:val="24"/>
        </w:rPr>
        <w:t xml:space="preserve">usati </w:t>
      </w:r>
      <w:r w:rsidR="0096758F">
        <w:rPr>
          <w:sz w:val="24"/>
          <w:szCs w:val="24"/>
        </w:rPr>
        <w:t>ed</w:t>
      </w:r>
      <w:r w:rsidRPr="001A25B9">
        <w:rPr>
          <w:sz w:val="24"/>
          <w:szCs w:val="24"/>
        </w:rPr>
        <w:t xml:space="preserve"> al concept ecologico; </w:t>
      </w:r>
    </w:p>
    <w:p w14:paraId="663D62CD" w14:textId="07E1220D" w:rsidR="000F13AA" w:rsidRDefault="001A25B9" w:rsidP="00B96E30">
      <w:pPr>
        <w:spacing w:line="276" w:lineRule="auto"/>
        <w:jc w:val="both"/>
        <w:rPr>
          <w:sz w:val="24"/>
          <w:szCs w:val="24"/>
        </w:rPr>
      </w:pPr>
      <w:r w:rsidRPr="001A25B9">
        <w:rPr>
          <w:sz w:val="24"/>
          <w:szCs w:val="24"/>
        </w:rPr>
        <w:t xml:space="preserve">-giudizio estetico max. </w:t>
      </w:r>
      <w:r w:rsidR="000472C0">
        <w:rPr>
          <w:sz w:val="24"/>
          <w:szCs w:val="24"/>
        </w:rPr>
        <w:t>2</w:t>
      </w:r>
      <w:r w:rsidRPr="001A25B9">
        <w:rPr>
          <w:sz w:val="24"/>
          <w:szCs w:val="24"/>
        </w:rPr>
        <w:t xml:space="preserve">0 punti in relazione all’estetica dei prodotti collegati anche all’armonizzazione del contesto, tutto a mero titolo esemplificativo; </w:t>
      </w:r>
    </w:p>
    <w:p w14:paraId="2C4C4661" w14:textId="78DAA137" w:rsidR="000F13AA" w:rsidRDefault="001A25B9" w:rsidP="00B96E30">
      <w:pPr>
        <w:spacing w:line="276" w:lineRule="auto"/>
        <w:jc w:val="both"/>
        <w:rPr>
          <w:sz w:val="24"/>
          <w:szCs w:val="24"/>
        </w:rPr>
      </w:pPr>
      <w:r w:rsidRPr="001A25B9">
        <w:rPr>
          <w:sz w:val="24"/>
          <w:szCs w:val="24"/>
        </w:rPr>
        <w:t>-manutenzione 10 punti in relazione agli anni offerti per la curatela degli elementi</w:t>
      </w:r>
      <w:r w:rsidR="007A3231">
        <w:rPr>
          <w:sz w:val="24"/>
          <w:szCs w:val="24"/>
        </w:rPr>
        <w:t xml:space="preserve"> </w:t>
      </w:r>
      <w:r w:rsidR="004A477D">
        <w:rPr>
          <w:sz w:val="24"/>
          <w:szCs w:val="24"/>
        </w:rPr>
        <w:t xml:space="preserve">oltre primo  biennio di garanzia dopo il collaudo positivo  </w:t>
      </w:r>
      <w:r w:rsidR="007A3231">
        <w:rPr>
          <w:sz w:val="24"/>
          <w:szCs w:val="24"/>
        </w:rPr>
        <w:t xml:space="preserve">ed alla </w:t>
      </w:r>
      <w:r w:rsidR="00FE22BB">
        <w:rPr>
          <w:sz w:val="24"/>
          <w:szCs w:val="24"/>
        </w:rPr>
        <w:t>accuratezza</w:t>
      </w:r>
      <w:r w:rsidR="007A3231">
        <w:rPr>
          <w:sz w:val="24"/>
          <w:szCs w:val="24"/>
        </w:rPr>
        <w:t xml:space="preserve"> del manuale ispettivo annuale</w:t>
      </w:r>
      <w:r w:rsidRPr="001A25B9">
        <w:rPr>
          <w:sz w:val="24"/>
          <w:szCs w:val="24"/>
        </w:rPr>
        <w:t>;</w:t>
      </w:r>
    </w:p>
    <w:p w14:paraId="531562AA" w14:textId="7EC27FEA" w:rsidR="000F13AA" w:rsidRDefault="001A25B9" w:rsidP="00B96E30">
      <w:pPr>
        <w:spacing w:line="276" w:lineRule="auto"/>
        <w:jc w:val="both"/>
        <w:rPr>
          <w:sz w:val="24"/>
          <w:szCs w:val="24"/>
        </w:rPr>
      </w:pPr>
      <w:r w:rsidRPr="001A25B9">
        <w:rPr>
          <w:sz w:val="24"/>
          <w:szCs w:val="24"/>
        </w:rPr>
        <w:t>-</w:t>
      </w:r>
      <w:r w:rsidR="007A3231">
        <w:rPr>
          <w:sz w:val="24"/>
          <w:szCs w:val="24"/>
        </w:rPr>
        <w:t xml:space="preserve"> </w:t>
      </w:r>
      <w:r w:rsidRPr="001A25B9">
        <w:rPr>
          <w:sz w:val="24"/>
          <w:szCs w:val="24"/>
        </w:rPr>
        <w:t>prezzo 20 punti, con il criterio della maggiore percentuale di ribasso</w:t>
      </w:r>
      <w:r w:rsidR="007C0F67">
        <w:rPr>
          <w:sz w:val="24"/>
          <w:szCs w:val="24"/>
        </w:rPr>
        <w:t xml:space="preserve"> ( base  d’asta </w:t>
      </w:r>
      <w:r w:rsidR="000472C0">
        <w:rPr>
          <w:sz w:val="24"/>
          <w:szCs w:val="24"/>
        </w:rPr>
        <w:t xml:space="preserve"> euro </w:t>
      </w:r>
      <w:r w:rsidR="00487C21">
        <w:rPr>
          <w:sz w:val="24"/>
          <w:szCs w:val="24"/>
        </w:rPr>
        <w:t>7</w:t>
      </w:r>
      <w:r w:rsidR="00B96E30">
        <w:rPr>
          <w:sz w:val="24"/>
          <w:szCs w:val="24"/>
        </w:rPr>
        <w:t>0</w:t>
      </w:r>
      <w:r w:rsidR="007C0F67">
        <w:rPr>
          <w:sz w:val="24"/>
          <w:szCs w:val="24"/>
        </w:rPr>
        <w:t>.000 )</w:t>
      </w:r>
      <w:r w:rsidRPr="001A25B9">
        <w:rPr>
          <w:sz w:val="24"/>
          <w:szCs w:val="24"/>
        </w:rPr>
        <w:t xml:space="preserve">; </w:t>
      </w:r>
    </w:p>
    <w:p w14:paraId="6900A265" w14:textId="7FF163BD" w:rsidR="00CF2C69" w:rsidRDefault="000F13AA" w:rsidP="00B96E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A25B9" w:rsidRPr="001A25B9">
        <w:rPr>
          <w:sz w:val="24"/>
          <w:szCs w:val="24"/>
        </w:rPr>
        <w:t xml:space="preserve">aturalmente si opererà in regime di massima trasparenza. Le offerte dovranno pervenire entro </w:t>
      </w:r>
      <w:r>
        <w:rPr>
          <w:sz w:val="24"/>
          <w:szCs w:val="24"/>
        </w:rPr>
        <w:t>3</w:t>
      </w:r>
      <w:r w:rsidR="001A25B9" w:rsidRPr="001A25B9">
        <w:rPr>
          <w:sz w:val="24"/>
          <w:szCs w:val="24"/>
        </w:rPr>
        <w:t xml:space="preserve">0 gg. dalla pubblicazione del seguente bando inviando la candidatura all’indirizzo info@fondazionesorrento.com oppure tramite </w:t>
      </w:r>
      <w:proofErr w:type="spellStart"/>
      <w:r w:rsidR="001A25B9" w:rsidRPr="001A25B9">
        <w:rPr>
          <w:sz w:val="24"/>
          <w:szCs w:val="24"/>
        </w:rPr>
        <w:t>pec</w:t>
      </w:r>
      <w:proofErr w:type="spellEnd"/>
      <w:r w:rsidR="001A25B9" w:rsidRPr="001A25B9">
        <w:rPr>
          <w:sz w:val="24"/>
          <w:szCs w:val="24"/>
        </w:rPr>
        <w:t xml:space="preserve"> </w:t>
      </w:r>
      <w:hyperlink r:id="rId7" w:history="1">
        <w:r w:rsidR="00CE7FB7" w:rsidRPr="00D710FC">
          <w:rPr>
            <w:rStyle w:val="Collegamentoipertestuale"/>
            <w:sz w:val="24"/>
            <w:szCs w:val="24"/>
          </w:rPr>
          <w:t>fondazionesorrento@pec.meginet.it</w:t>
        </w:r>
      </w:hyperlink>
      <w:r w:rsidR="001A25B9" w:rsidRPr="001A25B9">
        <w:rPr>
          <w:sz w:val="24"/>
          <w:szCs w:val="24"/>
        </w:rPr>
        <w:t>.</w:t>
      </w:r>
    </w:p>
    <w:p w14:paraId="6A8C5998" w14:textId="3CDD99D1" w:rsidR="00CE7FB7" w:rsidRDefault="00CE7FB7" w:rsidP="00B96E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progetto potrà essere parzialmente o totalmente sponsorizzato, </w:t>
      </w:r>
      <w:r w:rsidR="00430690">
        <w:rPr>
          <w:sz w:val="24"/>
          <w:szCs w:val="24"/>
        </w:rPr>
        <w:t>sia direttamente dall’offerente che da soggetto terzo. I</w:t>
      </w:r>
      <w:r>
        <w:rPr>
          <w:sz w:val="24"/>
          <w:szCs w:val="24"/>
        </w:rPr>
        <w:t>n tal caso il soggetto interessato avr</w:t>
      </w:r>
      <w:r w:rsidR="00430690">
        <w:rPr>
          <w:sz w:val="24"/>
          <w:szCs w:val="24"/>
        </w:rPr>
        <w:t xml:space="preserve">à diritto alla apposizione </w:t>
      </w:r>
      <w:r w:rsidR="003F57DA">
        <w:rPr>
          <w:sz w:val="24"/>
          <w:szCs w:val="24"/>
        </w:rPr>
        <w:t xml:space="preserve">in sito </w:t>
      </w:r>
      <w:r w:rsidR="00430690">
        <w:rPr>
          <w:sz w:val="24"/>
          <w:szCs w:val="24"/>
        </w:rPr>
        <w:t>di</w:t>
      </w:r>
      <w:r w:rsidR="003705CD">
        <w:rPr>
          <w:sz w:val="24"/>
          <w:szCs w:val="24"/>
        </w:rPr>
        <w:t xml:space="preserve"> idonea </w:t>
      </w:r>
      <w:r w:rsidR="00430690">
        <w:rPr>
          <w:sz w:val="24"/>
          <w:szCs w:val="24"/>
        </w:rPr>
        <w:t xml:space="preserve"> targa promozionale che sarà concordata. </w:t>
      </w:r>
    </w:p>
    <w:p w14:paraId="7C91DCCA" w14:textId="05E624C5" w:rsidR="00CF2C69" w:rsidRPr="001A25B9" w:rsidRDefault="004B4242" w:rsidP="00B96E30">
      <w:pPr>
        <w:spacing w:line="276" w:lineRule="auto"/>
        <w:jc w:val="both"/>
        <w:rPr>
          <w:b/>
          <w:bCs/>
          <w:noProof/>
          <w:color w:val="808080" w:themeColor="background1" w:themeShade="80"/>
        </w:rPr>
      </w:pPr>
      <w:r w:rsidRPr="003F57DA">
        <w:rPr>
          <w:sz w:val="24"/>
          <w:szCs w:val="24"/>
        </w:rPr>
        <w:t>Anche nel caso di eventuale totale sponsorizzazione dovrà essere redatto, a cura dello sponsor  il progetto che si intende sponsorizzare, con specificazione delle caratteristiche richieste dal presente avviso.</w:t>
      </w:r>
    </w:p>
    <w:sectPr w:rsidR="00CF2C69" w:rsidRPr="001A2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E996" w14:textId="77777777" w:rsidR="00E64F5B" w:rsidRDefault="00E64F5B" w:rsidP="005F23E3">
      <w:pPr>
        <w:spacing w:after="0" w:line="240" w:lineRule="auto"/>
      </w:pPr>
      <w:r>
        <w:separator/>
      </w:r>
    </w:p>
  </w:endnote>
  <w:endnote w:type="continuationSeparator" w:id="0">
    <w:p w14:paraId="5EC99482" w14:textId="77777777" w:rsidR="00E64F5B" w:rsidRDefault="00E64F5B" w:rsidP="005F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Cambria"/>
    <w:panose1 w:val="00000000000000000000"/>
    <w:charset w:val="00"/>
    <w:family w:val="roman"/>
    <w:notTrueType/>
    <w:pitch w:val="default"/>
  </w:font>
  <w:font w:name="Verdana-Bold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AC4C" w14:textId="77777777" w:rsidR="00A56591" w:rsidRDefault="00A565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6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592"/>
      <w:gridCol w:w="322"/>
    </w:tblGrid>
    <w:tr w:rsidR="00A55C51" w14:paraId="3343A4F9" w14:textId="77777777" w:rsidTr="00A55C51">
      <w:trPr>
        <w:trHeight w:hRule="exact" w:val="115"/>
        <w:jc w:val="center"/>
      </w:trPr>
      <w:tc>
        <w:tcPr>
          <w:tcW w:w="10598" w:type="dxa"/>
          <w:tcBorders>
            <w:bottom w:val="single" w:sz="4" w:space="0" w:color="auto"/>
          </w:tcBorders>
          <w:shd w:val="clear" w:color="auto" w:fill="4472C4" w:themeFill="accent1"/>
          <w:tcMar>
            <w:top w:w="0" w:type="dxa"/>
            <w:bottom w:w="0" w:type="dxa"/>
          </w:tcMar>
        </w:tcPr>
        <w:p w14:paraId="21D0F3BE" w14:textId="75A8EE75" w:rsidR="00A55C51" w:rsidRDefault="00A55C51" w:rsidP="00A55C51">
          <w:pPr>
            <w:pStyle w:val="Intestazione"/>
            <w:tabs>
              <w:tab w:val="clear" w:pos="4819"/>
              <w:tab w:val="clear" w:pos="9638"/>
              <w:tab w:val="left" w:pos="1776"/>
            </w:tabs>
            <w:rPr>
              <w:caps/>
              <w:sz w:val="18"/>
            </w:rPr>
          </w:pPr>
          <w:r>
            <w:rPr>
              <w:caps/>
              <w:sz w:val="18"/>
            </w:rPr>
            <w:tab/>
          </w:r>
        </w:p>
      </w:tc>
      <w:tc>
        <w:tcPr>
          <w:tcW w:w="316" w:type="dxa"/>
          <w:shd w:val="clear" w:color="auto" w:fill="4472C4" w:themeFill="accent1"/>
          <w:tcMar>
            <w:top w:w="0" w:type="dxa"/>
            <w:bottom w:w="0" w:type="dxa"/>
          </w:tcMar>
        </w:tcPr>
        <w:p w14:paraId="682374C5" w14:textId="77777777" w:rsidR="00A55C51" w:rsidRDefault="00A55C5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A55C51" w14:paraId="096C6779" w14:textId="77777777" w:rsidTr="00A55C51">
      <w:trPr>
        <w:jc w:val="center"/>
      </w:trPr>
      <w:sdt>
        <w:sdtPr>
          <w:rPr>
            <w:rFonts w:ascii="Verdana-Bold" w:hAnsi="Verdana-Bold"/>
            <w:b/>
            <w:bCs/>
            <w:color w:val="808080"/>
            <w:sz w:val="16"/>
            <w:szCs w:val="16"/>
          </w:rPr>
          <w:alias w:val="Author"/>
          <w:tag w:val=""/>
          <w:id w:val="1534151868"/>
          <w:placeholder>
            <w:docPart w:val="35A1E2362B7E4281BE053CA87A967EC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10598" w:type="dxa"/>
              <w:tcBorders>
                <w:top w:val="single" w:sz="4" w:space="0" w:color="auto"/>
              </w:tcBorders>
              <w:shd w:val="clear" w:color="auto" w:fill="auto"/>
              <w:vAlign w:val="center"/>
            </w:tcPr>
            <w:p w14:paraId="451CC484" w14:textId="1E01BADB" w:rsidR="00A55C51" w:rsidRDefault="00A55C51" w:rsidP="00A56591">
              <w:pPr>
                <w:pStyle w:val="Pidipagina"/>
                <w:jc w:val="cen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A55C51">
                <w:rPr>
                  <w:rFonts w:ascii="Verdana-Bold" w:hAnsi="Verdana-Bold"/>
                  <w:b/>
                  <w:bCs/>
                  <w:color w:val="808080"/>
                  <w:sz w:val="16"/>
                  <w:szCs w:val="16"/>
                </w:rPr>
                <w:t>FONDAZIONE SORRENTO - Corso Italia, 53 - Villa Fiorentino - 80067 Sorrento</w:t>
              </w:r>
              <w:r>
                <w:rPr>
                  <w:rFonts w:ascii="Verdana-Bold" w:hAnsi="Verdana-Bold"/>
                  <w:b/>
                  <w:bCs/>
                  <w:color w:val="808080"/>
                  <w:sz w:val="16"/>
                  <w:szCs w:val="16"/>
                </w:rPr>
                <w:t xml:space="preserve">  </w:t>
              </w:r>
              <w:r w:rsidRPr="00A55C51">
                <w:rPr>
                  <w:rFonts w:ascii="Verdana-Bold" w:hAnsi="Verdana-Bold"/>
                  <w:b/>
                  <w:bCs/>
                  <w:color w:val="808080"/>
                  <w:sz w:val="16"/>
                  <w:szCs w:val="16"/>
                </w:rPr>
                <w:t xml:space="preserve">C.F. e P.IVA 05574541214 - </w:t>
              </w:r>
              <w:r w:rsidR="00A56591">
                <w:rPr>
                  <w:rFonts w:ascii="Verdana-Bold" w:hAnsi="Verdana-Bold"/>
                  <w:b/>
                  <w:bCs/>
                  <w:color w:val="808080"/>
                  <w:sz w:val="16"/>
                  <w:szCs w:val="16"/>
                </w:rPr>
                <w:t xml:space="preserve">        </w:t>
              </w:r>
              <w:r w:rsidRPr="00A55C51">
                <w:rPr>
                  <w:rFonts w:ascii="Verdana-Bold" w:hAnsi="Verdana-Bold"/>
                  <w:b/>
                  <w:bCs/>
                  <w:color w:val="808080"/>
                  <w:sz w:val="16"/>
                  <w:szCs w:val="16"/>
                </w:rPr>
                <w:t>Tel. 081-8782284 - Fax 081-8773380e-mail info@fondazionesorrento.com - www.fondazionesorrento.comIscritta al n. 1437 del 01/10/2007 del Registro delle Persone Giuridiche dell'Ufficio Territoriale del Governo</w:t>
              </w:r>
            </w:p>
          </w:tc>
        </w:sdtContent>
      </w:sdt>
      <w:tc>
        <w:tcPr>
          <w:tcW w:w="316" w:type="dxa"/>
          <w:shd w:val="clear" w:color="auto" w:fill="auto"/>
          <w:vAlign w:val="center"/>
        </w:tcPr>
        <w:p w14:paraId="7BABD08B" w14:textId="77777777" w:rsidR="00A55C51" w:rsidRDefault="00A55C51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F85158A" w14:textId="77777777" w:rsidR="00A55C51" w:rsidRDefault="00A55C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A2B4" w14:textId="77777777" w:rsidR="00A56591" w:rsidRDefault="00A565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9B5C" w14:textId="77777777" w:rsidR="00E64F5B" w:rsidRDefault="00E64F5B" w:rsidP="005F23E3">
      <w:pPr>
        <w:spacing w:after="0" w:line="240" w:lineRule="auto"/>
      </w:pPr>
      <w:r>
        <w:separator/>
      </w:r>
    </w:p>
  </w:footnote>
  <w:footnote w:type="continuationSeparator" w:id="0">
    <w:p w14:paraId="5CACC806" w14:textId="77777777" w:rsidR="00E64F5B" w:rsidRDefault="00E64F5B" w:rsidP="005F2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79A3" w14:textId="77777777" w:rsidR="00A56591" w:rsidRDefault="00A565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097B" w14:textId="1983D2C2" w:rsidR="005F23E3" w:rsidRDefault="005F23E3" w:rsidP="005F23E3">
    <w:pPr>
      <w:pStyle w:val="Intestazione"/>
      <w:jc w:val="center"/>
    </w:pPr>
    <w:r>
      <w:rPr>
        <w:noProof/>
      </w:rPr>
      <w:drawing>
        <wp:inline distT="0" distB="0" distL="0" distR="0" wp14:anchorId="3B596B9B" wp14:editId="7081F8EA">
          <wp:extent cx="819150" cy="1276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12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A3EE" w14:textId="77777777" w:rsidR="00A56591" w:rsidRDefault="00A565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026CE"/>
    <w:multiLevelType w:val="multilevel"/>
    <w:tmpl w:val="C35E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A0236"/>
    <w:multiLevelType w:val="multilevel"/>
    <w:tmpl w:val="E396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3427405">
    <w:abstractNumId w:val="0"/>
  </w:num>
  <w:num w:numId="2" w16cid:durableId="478806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E3"/>
    <w:rsid w:val="00043780"/>
    <w:rsid w:val="000472C0"/>
    <w:rsid w:val="000C6967"/>
    <w:rsid w:val="000F13AA"/>
    <w:rsid w:val="001A25B9"/>
    <w:rsid w:val="001E1A15"/>
    <w:rsid w:val="00261536"/>
    <w:rsid w:val="00362BA8"/>
    <w:rsid w:val="003705CD"/>
    <w:rsid w:val="003F57DA"/>
    <w:rsid w:val="00430690"/>
    <w:rsid w:val="00487C21"/>
    <w:rsid w:val="004A1681"/>
    <w:rsid w:val="004A477D"/>
    <w:rsid w:val="004B4242"/>
    <w:rsid w:val="005932B1"/>
    <w:rsid w:val="005F23E3"/>
    <w:rsid w:val="00683D6F"/>
    <w:rsid w:val="00794DDA"/>
    <w:rsid w:val="007A3231"/>
    <w:rsid w:val="007C0F67"/>
    <w:rsid w:val="00850E07"/>
    <w:rsid w:val="00923EA8"/>
    <w:rsid w:val="0096758F"/>
    <w:rsid w:val="009D5FF3"/>
    <w:rsid w:val="009F6DF7"/>
    <w:rsid w:val="00A54915"/>
    <w:rsid w:val="00A55C51"/>
    <w:rsid w:val="00A56591"/>
    <w:rsid w:val="00A76212"/>
    <w:rsid w:val="00AF2169"/>
    <w:rsid w:val="00B36A85"/>
    <w:rsid w:val="00B8194A"/>
    <w:rsid w:val="00B96E30"/>
    <w:rsid w:val="00BD1442"/>
    <w:rsid w:val="00CE7FB7"/>
    <w:rsid w:val="00CF2C69"/>
    <w:rsid w:val="00E64F5B"/>
    <w:rsid w:val="00E80BA7"/>
    <w:rsid w:val="00F125EF"/>
    <w:rsid w:val="00F80B7C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5720C"/>
  <w15:chartTrackingRefBased/>
  <w15:docId w15:val="{F9ABDB23-E7BA-4E34-9015-398A2AFF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23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3E3"/>
  </w:style>
  <w:style w:type="paragraph" w:styleId="Pidipagina">
    <w:name w:val="footer"/>
    <w:basedOn w:val="Normale"/>
    <w:link w:val="PidipaginaCarattere"/>
    <w:uiPriority w:val="99"/>
    <w:unhideWhenUsed/>
    <w:rsid w:val="005F23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3E3"/>
  </w:style>
  <w:style w:type="character" w:styleId="Testosegnaposto">
    <w:name w:val="Placeholder Text"/>
    <w:basedOn w:val="Carpredefinitoparagrafo"/>
    <w:uiPriority w:val="99"/>
    <w:semiHidden/>
    <w:rsid w:val="00A55C51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B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7F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7FB7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362BA8"/>
    <w:rPr>
      <w:rFonts w:ascii="Frutiger-Light" w:hAnsi="Frutiger-Light" w:hint="default"/>
      <w:b w:val="0"/>
      <w:bCs w:val="0"/>
      <w:i w:val="0"/>
      <w:iCs w:val="0"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ndazionesorrento@pec.meginet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A1E2362B7E4281BE053CA87A967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ABD79-AD58-46F2-A448-F2CB549D16F4}"/>
      </w:docPartPr>
      <w:docPartBody>
        <w:p w:rsidR="00104C2A" w:rsidRDefault="003870AA" w:rsidP="003870AA">
          <w:pPr>
            <w:pStyle w:val="35A1E2362B7E4281BE053CA87A967EC9"/>
          </w:pPr>
          <w:r>
            <w:rPr>
              <w:rStyle w:val="Testosegnaposto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Cambria"/>
    <w:panose1 w:val="00000000000000000000"/>
    <w:charset w:val="00"/>
    <w:family w:val="roman"/>
    <w:notTrueType/>
    <w:pitch w:val="default"/>
  </w:font>
  <w:font w:name="Verdana-Bold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AA"/>
    <w:rsid w:val="00104C2A"/>
    <w:rsid w:val="00250F79"/>
    <w:rsid w:val="003870AA"/>
    <w:rsid w:val="00526E4D"/>
    <w:rsid w:val="00822B44"/>
    <w:rsid w:val="008A0FE8"/>
    <w:rsid w:val="00B1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870AA"/>
    <w:rPr>
      <w:color w:val="808080"/>
    </w:rPr>
  </w:style>
  <w:style w:type="paragraph" w:customStyle="1" w:styleId="35A1E2362B7E4281BE053CA87A967EC9">
    <w:name w:val="35A1E2362B7E4281BE053CA87A967EC9"/>
    <w:rsid w:val="00387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SORRENTO - Corso Italia, 53 - Villa Fiorentino - 80067 Sorrento  C.F. e P.IVA 05574541214 -         Tel. 081-8782284 - Fax 081-8773380e-mail info@fondazionesorrento.com - www.fondazionesorrento.comIscritta al n. 1437 del 01/10/2007 del Registro delle Persone Giuridiche dell'Ufficio Territoriale del Governo</dc:creator>
  <cp:keywords/>
  <dc:description/>
  <cp:lastModifiedBy>fondazione sorrento</cp:lastModifiedBy>
  <cp:revision>5</cp:revision>
  <dcterms:created xsi:type="dcterms:W3CDTF">2023-11-04T14:30:00Z</dcterms:created>
  <dcterms:modified xsi:type="dcterms:W3CDTF">2023-11-08T08:48:00Z</dcterms:modified>
</cp:coreProperties>
</file>